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ՊՆ-ԳՀԱՊՁԲ-</w:t>
      </w:r>
      <w:r w:rsidR="00730404">
        <w:rPr>
          <w:rFonts w:ascii="GHEA Grapalat" w:hAnsi="GHEA Grapalat"/>
          <w:b/>
          <w:sz w:val="19"/>
          <w:szCs w:val="19"/>
          <w:lang w:val="af-ZA" w:eastAsia="en-US"/>
        </w:rPr>
        <w:t>20-9/28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օգոստոսի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 </w:t>
      </w:r>
      <w:r w:rsidR="008564A0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1</w:t>
      </w:r>
      <w:r w:rsidR="00730404">
        <w:rPr>
          <w:rFonts w:ascii="GHEA Grapalat" w:hAnsi="GHEA Grapalat"/>
          <w:b/>
          <w:color w:val="0070C0"/>
          <w:sz w:val="19"/>
          <w:szCs w:val="19"/>
          <w:lang w:val="af-ZA"/>
        </w:rPr>
        <w:t>7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ԳՀԱՊՁԲ-</w:t>
      </w:r>
      <w:r w:rsidR="00730404">
        <w:rPr>
          <w:rFonts w:ascii="GHEA Grapalat" w:hAnsi="GHEA Grapalat" w:cs="Sylfaen"/>
          <w:b/>
          <w:sz w:val="19"/>
          <w:szCs w:val="19"/>
          <w:lang w:val="pt-BR"/>
        </w:rPr>
        <w:t>20-9/28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5F5B45">
        <w:rPr>
          <w:rFonts w:ascii="GHEA Grapalat" w:hAnsi="GHEA Grapalat" w:cs="Sylfaen"/>
          <w:b/>
          <w:sz w:val="19"/>
          <w:szCs w:val="19"/>
          <w:lang w:val="pt-BR"/>
        </w:rPr>
        <w:t>1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B46298" w:rsidRPr="00396646">
        <w:rPr>
          <w:rFonts w:ascii="GHEA Grapalat" w:hAnsi="GHEA Grapalat"/>
          <w:b/>
          <w:sz w:val="19"/>
          <w:szCs w:val="19"/>
          <w:lang w:val="af-ZA"/>
        </w:rPr>
        <w:t>սեպտեմբերի</w:t>
      </w:r>
      <w:r w:rsidR="00DB6BD9" w:rsidRPr="00396646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="00396646" w:rsidRPr="00396646">
        <w:rPr>
          <w:rFonts w:ascii="GHEA Grapalat" w:hAnsi="GHEA Grapalat"/>
          <w:b/>
          <w:sz w:val="19"/>
          <w:szCs w:val="19"/>
          <w:lang w:val="af-ZA"/>
        </w:rPr>
        <w:t>30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և վճարման ժամանակացույցերում կատարել փոփոխություն` ըստ կից ներկայացվող N 1 և 2 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Pr="005D7002">
        <w:rPr>
          <w:rFonts w:ascii="GHEA Grapalat" w:hAnsi="GHEA Grapalat"/>
          <w:sz w:val="19"/>
          <w:szCs w:val="19"/>
          <w:lang w:val="af-ZA"/>
        </w:rPr>
        <w:t>ծների: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730404" w:rsidRPr="00EC707D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lastRenderedPageBreak/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730404" w:rsidRPr="00EC707D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-20-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9/28-1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730404" w:rsidRPr="00730404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51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"/>
        <w:gridCol w:w="6947"/>
        <w:gridCol w:w="592"/>
        <w:gridCol w:w="864"/>
        <w:gridCol w:w="1175"/>
        <w:gridCol w:w="1581"/>
        <w:gridCol w:w="1330"/>
        <w:gridCol w:w="1610"/>
      </w:tblGrid>
      <w:tr w:rsidR="00730404" w:rsidRPr="00951D5E" w:rsidTr="00730404">
        <w:trPr>
          <w:trHeight w:val="20"/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2909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730404" w:rsidRPr="00730404" w:rsidTr="00730404">
        <w:trPr>
          <w:trHeight w:val="361"/>
          <w:jc w:val="center"/>
        </w:trPr>
        <w:tc>
          <w:tcPr>
            <w:tcW w:w="166" w:type="pct"/>
            <w:vMerge w:val="restart"/>
            <w:shd w:val="clear" w:color="auto" w:fill="F2F2F2"/>
            <w:vAlign w:val="center"/>
          </w:tcPr>
          <w:p w:rsidR="00730404" w:rsidRPr="002A1B7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2382" w:type="pct"/>
            <w:vMerge w:val="restart"/>
            <w:shd w:val="clear" w:color="auto" w:fill="F2F2F2"/>
            <w:vAlign w:val="center"/>
          </w:tcPr>
          <w:p w:rsidR="00730404" w:rsidRPr="004D3378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203" w:type="pct"/>
            <w:vMerge w:val="restart"/>
            <w:shd w:val="clear" w:color="auto" w:fill="F2F2F2"/>
            <w:vAlign w:val="center"/>
          </w:tcPr>
          <w:p w:rsidR="00730404" w:rsidRPr="00334855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296" w:type="pct"/>
            <w:vMerge w:val="restart"/>
            <w:shd w:val="clear" w:color="auto" w:fill="F2F2F2"/>
            <w:vAlign w:val="center"/>
          </w:tcPr>
          <w:p w:rsidR="00730404" w:rsidRPr="00334855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403" w:type="pct"/>
            <w:vMerge w:val="restart"/>
            <w:shd w:val="clear" w:color="auto" w:fill="F2F2F2"/>
            <w:vAlign w:val="center"/>
          </w:tcPr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542" w:type="pct"/>
            <w:vMerge w:val="restart"/>
            <w:shd w:val="clear" w:color="auto" w:fill="F2F2F2"/>
            <w:vAlign w:val="center"/>
          </w:tcPr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1007" w:type="pct"/>
            <w:gridSpan w:val="2"/>
            <w:shd w:val="clear" w:color="auto" w:fill="F2F2F2"/>
            <w:vAlign w:val="center"/>
          </w:tcPr>
          <w:p w:rsidR="00730404" w:rsidRPr="00816CC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16CC2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 ըստ եռամսյակների, ընդ որում՝</w:t>
            </w:r>
          </w:p>
        </w:tc>
      </w:tr>
      <w:tr w:rsidR="00730404" w:rsidRPr="00951D5E" w:rsidTr="00730404">
        <w:trPr>
          <w:trHeight w:val="20"/>
          <w:jc w:val="center"/>
        </w:trPr>
        <w:tc>
          <w:tcPr>
            <w:tcW w:w="166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382" w:type="pct"/>
            <w:vMerge/>
            <w:shd w:val="clear" w:color="auto" w:fill="F2F2F2"/>
            <w:vAlign w:val="center"/>
          </w:tcPr>
          <w:p w:rsidR="00730404" w:rsidRPr="004D3378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03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96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403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542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456" w:type="pct"/>
            <w:shd w:val="clear" w:color="auto" w:fill="F2F2F2"/>
            <w:vAlign w:val="center"/>
          </w:tcPr>
          <w:p w:rsidR="00730404" w:rsidRPr="00AA7330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3-րդ եռամսյակ</w:t>
            </w:r>
          </w:p>
        </w:tc>
        <w:tc>
          <w:tcPr>
            <w:tcW w:w="551" w:type="pct"/>
            <w:shd w:val="clear" w:color="auto" w:fill="F2F2F2"/>
            <w:vAlign w:val="center"/>
          </w:tcPr>
          <w:p w:rsidR="00730404" w:rsidRPr="00AA7330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hy-AM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4-րդ եռամսյակ, բայց ոչ ուշ քան 30.10.2020թ.</w:t>
            </w:r>
          </w:p>
        </w:tc>
      </w:tr>
      <w:tr w:rsidR="00730404" w:rsidRPr="00730404" w:rsidTr="00730404">
        <w:trPr>
          <w:trHeight w:val="20"/>
          <w:jc w:val="center"/>
        </w:trPr>
        <w:tc>
          <w:tcPr>
            <w:tcW w:w="16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32.</w:t>
            </w:r>
          </w:p>
        </w:tc>
        <w:tc>
          <w:tcPr>
            <w:tcW w:w="2382" w:type="pct"/>
          </w:tcPr>
          <w:p w:rsidR="00730404" w:rsidRPr="00730404" w:rsidRDefault="00730404" w:rsidP="00730404">
            <w:pPr>
              <w:spacing w:after="0" w:line="240" w:lineRule="auto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Պիպերացիլին (պիպերացիլինի նատրիում), տազոբակտամ (տազոբակտամի նատրիում) piperacillin (piperacillin sodium), tazobactam (tazobactam sodium)</w:t>
            </w:r>
          </w:p>
        </w:tc>
        <w:tc>
          <w:tcPr>
            <w:tcW w:w="203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հատ</w:t>
            </w:r>
          </w:p>
        </w:tc>
        <w:tc>
          <w:tcPr>
            <w:tcW w:w="29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600</w:t>
            </w:r>
          </w:p>
        </w:tc>
        <w:tc>
          <w:tcPr>
            <w:tcW w:w="403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11,920</w:t>
            </w:r>
          </w:p>
        </w:tc>
        <w:tc>
          <w:tcPr>
            <w:tcW w:w="542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7,152,000</w:t>
            </w:r>
          </w:p>
        </w:tc>
        <w:tc>
          <w:tcPr>
            <w:tcW w:w="45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600</w:t>
            </w:r>
          </w:p>
        </w:tc>
        <w:tc>
          <w:tcPr>
            <w:tcW w:w="551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</w:tr>
      <w:tr w:rsidR="00730404" w:rsidRPr="00730404" w:rsidTr="00730404">
        <w:trPr>
          <w:trHeight w:val="20"/>
          <w:jc w:val="center"/>
        </w:trPr>
        <w:tc>
          <w:tcPr>
            <w:tcW w:w="16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48.</w:t>
            </w:r>
          </w:p>
        </w:tc>
        <w:tc>
          <w:tcPr>
            <w:tcW w:w="2382" w:type="pct"/>
          </w:tcPr>
          <w:p w:rsidR="00730404" w:rsidRPr="00730404" w:rsidRDefault="00730404" w:rsidP="00730404">
            <w:pPr>
              <w:spacing w:after="0" w:line="240" w:lineRule="auto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Հորթի արյան սպիտակուցազերծ ածանցյալ deproteinised haemoderivate of calf blood</w:t>
            </w:r>
          </w:p>
        </w:tc>
        <w:tc>
          <w:tcPr>
            <w:tcW w:w="203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հատ</w:t>
            </w:r>
          </w:p>
        </w:tc>
        <w:tc>
          <w:tcPr>
            <w:tcW w:w="29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500</w:t>
            </w:r>
          </w:p>
        </w:tc>
        <w:tc>
          <w:tcPr>
            <w:tcW w:w="403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2,090</w:t>
            </w:r>
          </w:p>
        </w:tc>
        <w:tc>
          <w:tcPr>
            <w:tcW w:w="542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1,045,000</w:t>
            </w:r>
          </w:p>
        </w:tc>
        <w:tc>
          <w:tcPr>
            <w:tcW w:w="45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500</w:t>
            </w:r>
          </w:p>
        </w:tc>
        <w:tc>
          <w:tcPr>
            <w:tcW w:w="551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</w:tr>
      <w:tr w:rsidR="00730404" w:rsidRPr="00730404" w:rsidTr="00730404">
        <w:trPr>
          <w:trHeight w:val="20"/>
          <w:jc w:val="center"/>
        </w:trPr>
        <w:tc>
          <w:tcPr>
            <w:tcW w:w="16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51.</w:t>
            </w:r>
          </w:p>
        </w:tc>
        <w:tc>
          <w:tcPr>
            <w:tcW w:w="2382" w:type="pct"/>
          </w:tcPr>
          <w:p w:rsidR="00730404" w:rsidRPr="00730404" w:rsidRDefault="00730404" w:rsidP="00730404">
            <w:pPr>
              <w:spacing w:after="0" w:line="240" w:lineRule="auto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Ֆոսֆոլիպիդներ (էսենցիալ)-ԷՖԼ, phospholipids (essential)-EPL</w:t>
            </w:r>
          </w:p>
        </w:tc>
        <w:tc>
          <w:tcPr>
            <w:tcW w:w="203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հատ</w:t>
            </w:r>
          </w:p>
        </w:tc>
        <w:tc>
          <w:tcPr>
            <w:tcW w:w="29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12000</w:t>
            </w:r>
          </w:p>
        </w:tc>
        <w:tc>
          <w:tcPr>
            <w:tcW w:w="403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84.90</w:t>
            </w:r>
          </w:p>
        </w:tc>
        <w:tc>
          <w:tcPr>
            <w:tcW w:w="542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1,018,800</w:t>
            </w:r>
          </w:p>
        </w:tc>
        <w:tc>
          <w:tcPr>
            <w:tcW w:w="456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551" w:type="pct"/>
            <w:vAlign w:val="center"/>
          </w:tcPr>
          <w:p w:rsidR="00730404" w:rsidRPr="0073040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730404">
              <w:rPr>
                <w:rFonts w:ascii="GHEA Grapalat" w:hAnsi="GHEA Grapalat"/>
                <w:sz w:val="17"/>
                <w:szCs w:val="17"/>
              </w:rPr>
              <w:t>12000</w:t>
            </w:r>
          </w:p>
        </w:tc>
      </w:tr>
      <w:tr w:rsidR="00730404" w:rsidRPr="001D1BBF" w:rsidTr="00730404">
        <w:trPr>
          <w:trHeight w:val="20"/>
          <w:jc w:val="center"/>
        </w:trPr>
        <w:tc>
          <w:tcPr>
            <w:tcW w:w="2548" w:type="pct"/>
            <w:gridSpan w:val="2"/>
            <w:vAlign w:val="center"/>
          </w:tcPr>
          <w:p w:rsidR="00730404" w:rsidRPr="001D1BBF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Ընդամնեը</w:t>
            </w:r>
          </w:p>
        </w:tc>
        <w:tc>
          <w:tcPr>
            <w:tcW w:w="203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42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D1BBF">
              <w:rPr>
                <w:rFonts w:ascii="GHEA Grapalat" w:hAnsi="GHEA Grapalat"/>
                <w:b/>
                <w:noProof/>
                <w:sz w:val="18"/>
                <w:szCs w:val="18"/>
              </w:rPr>
              <w:t>9,215,800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6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730404" w:rsidRDefault="00730404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Հավելված N 2 </w:t>
      </w: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N ԳՀԱՊՁԲ-20-9/28-1 պայմանագրի</w:t>
      </w:r>
    </w:p>
    <w:p w:rsidR="00730404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14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7843"/>
        <w:gridCol w:w="1276"/>
        <w:gridCol w:w="2220"/>
        <w:gridCol w:w="2552"/>
      </w:tblGrid>
      <w:tr w:rsidR="00730404" w:rsidRPr="006E080F" w:rsidTr="00C4275E">
        <w:trPr>
          <w:trHeight w:val="20"/>
          <w:jc w:val="center"/>
        </w:trPr>
        <w:tc>
          <w:tcPr>
            <w:tcW w:w="14516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2909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730404" w:rsidRPr="00730404" w:rsidTr="00C4275E">
        <w:trPr>
          <w:trHeight w:val="20"/>
          <w:jc w:val="center"/>
        </w:trPr>
        <w:tc>
          <w:tcPr>
            <w:tcW w:w="625" w:type="dxa"/>
            <w:vMerge w:val="restart"/>
            <w:shd w:val="clear" w:color="auto" w:fill="F2F2F2"/>
            <w:vAlign w:val="center"/>
          </w:tcPr>
          <w:p w:rsidR="00730404" w:rsidRPr="002A1B7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7843" w:type="dxa"/>
            <w:vMerge w:val="restart"/>
            <w:shd w:val="clear" w:color="auto" w:fill="F2F2F2"/>
            <w:vAlign w:val="center"/>
          </w:tcPr>
          <w:p w:rsidR="00730404" w:rsidRPr="00DA518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:rsidR="00730404" w:rsidRPr="00817B0A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4772" w:type="dxa"/>
            <w:gridSpan w:val="2"/>
            <w:shd w:val="clear" w:color="auto" w:fill="F2F2F2"/>
            <w:vAlign w:val="center"/>
          </w:tcPr>
          <w:p w:rsidR="00730404" w:rsidRPr="00BF39AE" w:rsidRDefault="00730404" w:rsidP="00730404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ըստ 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եռամսյակների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բայց ոչ ուշ, քան 10.12.2020թ., ընդ որում`</w:t>
            </w:r>
            <w:r w:rsidRPr="00E833C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730404" w:rsidRPr="008E44F4" w:rsidTr="00C4275E">
        <w:trPr>
          <w:trHeight w:val="20"/>
          <w:jc w:val="center"/>
        </w:trPr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784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DA518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667F88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2220" w:type="dxa"/>
            <w:shd w:val="clear" w:color="auto" w:fill="F2F2F2"/>
            <w:vAlign w:val="center"/>
          </w:tcPr>
          <w:p w:rsidR="00730404" w:rsidRPr="00FE64A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E64A2">
              <w:rPr>
                <w:rFonts w:ascii="GHEA Grapalat" w:hAnsi="GHEA Grapalat"/>
                <w:b/>
                <w:sz w:val="16"/>
                <w:szCs w:val="18"/>
              </w:rPr>
              <w:t>3-րդ եռամսյակ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730404" w:rsidRPr="00FE64A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E64A2">
              <w:rPr>
                <w:rFonts w:ascii="GHEA Grapalat" w:hAnsi="GHEA Grapalat"/>
                <w:b/>
                <w:sz w:val="16"/>
                <w:szCs w:val="18"/>
              </w:rPr>
              <w:t>4-րդ եռամսյակ</w:t>
            </w:r>
          </w:p>
        </w:tc>
      </w:tr>
      <w:tr w:rsidR="00730404" w:rsidRPr="002F5BC6" w:rsidTr="00C4275E">
        <w:trPr>
          <w:trHeight w:val="20"/>
          <w:jc w:val="center"/>
        </w:trPr>
        <w:tc>
          <w:tcPr>
            <w:tcW w:w="625" w:type="dxa"/>
            <w:vAlign w:val="center"/>
          </w:tcPr>
          <w:p w:rsidR="00730404" w:rsidRPr="002F5BC6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7843" w:type="dxa"/>
            <w:vAlign w:val="center"/>
          </w:tcPr>
          <w:p w:rsidR="00730404" w:rsidRPr="00B033C1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Այլ դեղորայք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sz w:val="18"/>
                <w:szCs w:val="18"/>
              </w:rPr>
              <w:t>Պիպերացիլին (պիպերացիլինի նատրիում), տազոբակտամ (տազոբակտամի նատրիում) pipe</w:t>
            </w:r>
            <w:r>
              <w:rPr>
                <w:rFonts w:ascii="GHEA Grapalat" w:hAnsi="GHEA Grapalat"/>
                <w:sz w:val="18"/>
                <w:szCs w:val="18"/>
              </w:rPr>
              <w:t>racillin (piperacillin sodium),</w:t>
            </w:r>
            <w:r w:rsidRPr="009E14FD">
              <w:rPr>
                <w:rFonts w:ascii="GHEA Grapalat" w:hAnsi="GHEA Grapalat"/>
                <w:sz w:val="18"/>
                <w:szCs w:val="18"/>
              </w:rPr>
              <w:t>tazobactam (tazobactam sodium)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:rsidR="00730404" w:rsidRPr="00912DA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33691176/79</w:t>
            </w: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152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152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</w:tr>
      <w:tr w:rsidR="00730404" w:rsidRPr="002F5BC6" w:rsidTr="00C4275E">
        <w:trPr>
          <w:trHeight w:val="20"/>
          <w:jc w:val="center"/>
        </w:trPr>
        <w:tc>
          <w:tcPr>
            <w:tcW w:w="625" w:type="dxa"/>
            <w:vAlign w:val="center"/>
          </w:tcPr>
          <w:p w:rsidR="00730404" w:rsidRPr="002F5BC6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48.</w:t>
            </w:r>
          </w:p>
        </w:tc>
        <w:tc>
          <w:tcPr>
            <w:tcW w:w="7843" w:type="dxa"/>
            <w:vAlign w:val="center"/>
          </w:tcPr>
          <w:p w:rsidR="00730404" w:rsidRPr="00B033C1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Հորթի արյան սպիտակուցազերծ ածանցյալ B06AB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sz w:val="18"/>
                <w:szCs w:val="18"/>
              </w:rPr>
              <w:t>Հորթի արյան սպիտակուցազերծ ածանցյալ deproteinised haemoderivate of calf blood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:rsidR="00730404" w:rsidRPr="00912DA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33691185/2</w:t>
            </w: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045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045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</w:tr>
      <w:tr w:rsidR="00730404" w:rsidRPr="002F5BC6" w:rsidTr="00C4275E">
        <w:trPr>
          <w:trHeight w:val="20"/>
          <w:jc w:val="center"/>
        </w:trPr>
        <w:tc>
          <w:tcPr>
            <w:tcW w:w="625" w:type="dxa"/>
            <w:vAlign w:val="center"/>
          </w:tcPr>
          <w:p w:rsidR="00730404" w:rsidRPr="002F5BC6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51.</w:t>
            </w:r>
          </w:p>
        </w:tc>
        <w:tc>
          <w:tcPr>
            <w:tcW w:w="7843" w:type="dxa"/>
            <w:vAlign w:val="center"/>
          </w:tcPr>
          <w:p w:rsidR="00730404" w:rsidRPr="00947D73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Ֆոսֆոլիպիդներ (էսենցիալ)-ԷՖԼ  A05C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9E14FD">
              <w:rPr>
                <w:rFonts w:ascii="GHEA Grapalat" w:hAnsi="GHEA Grapalat"/>
                <w:sz w:val="18"/>
                <w:szCs w:val="18"/>
              </w:rPr>
              <w:t>Ֆոսֆոլիպիդներ (էսենցիալ)-ԷՖԼ, phospholipids (essential)-EPL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:rsidR="00730404" w:rsidRPr="00912DA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33691191/3</w:t>
            </w: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018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</w:tr>
      <w:tr w:rsidR="00730404" w:rsidRPr="001D1BBF" w:rsidTr="00C4275E">
        <w:trPr>
          <w:trHeight w:val="20"/>
          <w:jc w:val="center"/>
        </w:trPr>
        <w:tc>
          <w:tcPr>
            <w:tcW w:w="8468" w:type="dxa"/>
            <w:gridSpan w:val="2"/>
            <w:vAlign w:val="center"/>
          </w:tcPr>
          <w:p w:rsidR="00730404" w:rsidRPr="001D1BBF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276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8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197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000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9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215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800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730404" w:rsidRPr="00B86249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</w:rPr>
      </w:pPr>
    </w:p>
    <w:p w:rsidR="00730404" w:rsidRDefault="00730404" w:rsidP="00730404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nb-NO"/>
        </w:rPr>
      </w:pP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EC707D">
        <w:rPr>
          <w:rFonts w:ascii="GHEA Grapalat" w:hAnsi="GHEA Grapalat" w:cs="Arial"/>
          <w:sz w:val="16"/>
          <w:szCs w:val="16"/>
          <w:lang w:val="nb-NO"/>
        </w:rPr>
        <w:t>:</w:t>
      </w:r>
    </w:p>
    <w:p w:rsidR="00730404" w:rsidRPr="00EC707D" w:rsidRDefault="00730404" w:rsidP="00730404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nb-NO"/>
        </w:rPr>
      </w:pPr>
    </w:p>
    <w:p w:rsidR="00730404" w:rsidRDefault="00730404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C4275E" w:rsidRDefault="00C4275E" w:rsidP="00730404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Հավելված N 1 </w:t>
      </w: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N ԳՀԱՊՁԲ-20-9/28-1 պայմանագրին կից</w:t>
      </w: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N 1 Փոփոխության</w:t>
      </w:r>
    </w:p>
    <w:p w:rsidR="00730404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p w:rsidR="00730404" w:rsidRPr="00D24D80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8"/>
          <w:szCs w:val="18"/>
          <w:lang w:val="af-ZA"/>
        </w:rPr>
      </w:pPr>
    </w:p>
    <w:tbl>
      <w:tblPr>
        <w:tblW w:w="5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"/>
        <w:gridCol w:w="7181"/>
        <w:gridCol w:w="616"/>
        <w:gridCol w:w="865"/>
        <w:gridCol w:w="1171"/>
        <w:gridCol w:w="1577"/>
        <w:gridCol w:w="1325"/>
        <w:gridCol w:w="1603"/>
      </w:tblGrid>
      <w:tr w:rsidR="00730404" w:rsidRPr="00951D5E" w:rsidTr="00C4275E">
        <w:trPr>
          <w:trHeight w:val="20"/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2909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C4275E" w:rsidRPr="00730404" w:rsidTr="00C4275E">
        <w:trPr>
          <w:trHeight w:val="361"/>
          <w:jc w:val="center"/>
        </w:trPr>
        <w:tc>
          <w:tcPr>
            <w:tcW w:w="162" w:type="pct"/>
            <w:vMerge w:val="restart"/>
            <w:shd w:val="clear" w:color="auto" w:fill="F2F2F2"/>
            <w:vAlign w:val="center"/>
          </w:tcPr>
          <w:p w:rsidR="00730404" w:rsidRPr="002A1B7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2423" w:type="pct"/>
            <w:vMerge w:val="restart"/>
            <w:shd w:val="clear" w:color="auto" w:fill="F2F2F2"/>
            <w:vAlign w:val="center"/>
          </w:tcPr>
          <w:p w:rsidR="00730404" w:rsidRPr="004D3378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208" w:type="pct"/>
            <w:vMerge w:val="restart"/>
            <w:shd w:val="clear" w:color="auto" w:fill="F2F2F2"/>
            <w:vAlign w:val="center"/>
          </w:tcPr>
          <w:p w:rsidR="00730404" w:rsidRPr="00334855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292" w:type="pct"/>
            <w:vMerge w:val="restart"/>
            <w:shd w:val="clear" w:color="auto" w:fill="F2F2F2"/>
            <w:vAlign w:val="center"/>
          </w:tcPr>
          <w:p w:rsidR="00730404" w:rsidRPr="00334855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395" w:type="pct"/>
            <w:vMerge w:val="restart"/>
            <w:shd w:val="clear" w:color="auto" w:fill="F2F2F2"/>
            <w:vAlign w:val="center"/>
          </w:tcPr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532" w:type="pct"/>
            <w:vMerge w:val="restart"/>
            <w:shd w:val="clear" w:color="auto" w:fill="F2F2F2"/>
            <w:vAlign w:val="center"/>
          </w:tcPr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730404" w:rsidRPr="004C2C03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988" w:type="pct"/>
            <w:gridSpan w:val="2"/>
            <w:shd w:val="clear" w:color="auto" w:fill="F2F2F2"/>
            <w:vAlign w:val="center"/>
          </w:tcPr>
          <w:p w:rsidR="00730404" w:rsidRPr="00816CC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16CC2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 ըստ եռամսյակների, ընդ որում՝</w:t>
            </w:r>
          </w:p>
        </w:tc>
      </w:tr>
      <w:tr w:rsidR="00C4275E" w:rsidRPr="00951D5E" w:rsidTr="00C4275E">
        <w:trPr>
          <w:trHeight w:val="20"/>
          <w:jc w:val="center"/>
        </w:trPr>
        <w:tc>
          <w:tcPr>
            <w:tcW w:w="162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423" w:type="pct"/>
            <w:vMerge/>
            <w:shd w:val="clear" w:color="auto" w:fill="F2F2F2"/>
            <w:vAlign w:val="center"/>
          </w:tcPr>
          <w:p w:rsidR="00730404" w:rsidRPr="004D3378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08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92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95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532" w:type="pct"/>
            <w:vMerge/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447" w:type="pct"/>
            <w:shd w:val="clear" w:color="auto" w:fill="F2F2F2"/>
            <w:vAlign w:val="center"/>
          </w:tcPr>
          <w:p w:rsidR="00730404" w:rsidRPr="00AA7330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3-րդ եռամսյակ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730404" w:rsidRPr="00AA7330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hy-AM"/>
              </w:rPr>
            </w:pPr>
            <w:r w:rsidRPr="00AA7330">
              <w:rPr>
                <w:rFonts w:ascii="GHEA Grapalat" w:hAnsi="GHEA Grapalat"/>
                <w:b/>
                <w:sz w:val="14"/>
                <w:szCs w:val="18"/>
              </w:rPr>
              <w:t>4-րդ եռամսյակ, բայց ոչ ուշ քան 30.10.2020թ.</w:t>
            </w:r>
          </w:p>
        </w:tc>
      </w:tr>
      <w:tr w:rsidR="00730404" w:rsidRPr="00EF01FF" w:rsidTr="00C4275E">
        <w:trPr>
          <w:trHeight w:val="20"/>
          <w:jc w:val="center"/>
        </w:trPr>
        <w:tc>
          <w:tcPr>
            <w:tcW w:w="162" w:type="pct"/>
            <w:vAlign w:val="center"/>
          </w:tcPr>
          <w:p w:rsidR="00730404" w:rsidRPr="00474929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2423" w:type="pct"/>
          </w:tcPr>
          <w:p w:rsidR="00730404" w:rsidRDefault="00730404" w:rsidP="0073040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Պիպերացիլին (պիպերացիլինի նատրիում), տազոբակտամ (տազոբակտամի նատրիում) piperacillin (piperacillin sodium), tazobactam (tazobactam sodium)</w:t>
            </w:r>
          </w:p>
        </w:tc>
        <w:tc>
          <w:tcPr>
            <w:tcW w:w="208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92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395" w:type="pct"/>
            <w:vAlign w:val="center"/>
          </w:tcPr>
          <w:p w:rsidR="00730404" w:rsidRPr="00707611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7611">
              <w:rPr>
                <w:rFonts w:ascii="GHEA Grapalat" w:hAnsi="GHEA Grapalat"/>
                <w:sz w:val="18"/>
                <w:szCs w:val="18"/>
              </w:rPr>
              <w:t>11,920</w:t>
            </w:r>
          </w:p>
        </w:tc>
        <w:tc>
          <w:tcPr>
            <w:tcW w:w="532" w:type="pct"/>
            <w:vAlign w:val="center"/>
          </w:tcPr>
          <w:p w:rsidR="00730404" w:rsidRPr="00707611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7611">
              <w:rPr>
                <w:rFonts w:ascii="GHEA Grapalat" w:hAnsi="GHEA Grapalat"/>
                <w:sz w:val="18"/>
                <w:szCs w:val="18"/>
              </w:rPr>
              <w:t>7,152,000</w:t>
            </w:r>
          </w:p>
        </w:tc>
        <w:tc>
          <w:tcPr>
            <w:tcW w:w="447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541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30404" w:rsidRPr="00EF01FF" w:rsidTr="00C4275E">
        <w:trPr>
          <w:trHeight w:val="20"/>
          <w:jc w:val="center"/>
        </w:trPr>
        <w:tc>
          <w:tcPr>
            <w:tcW w:w="162" w:type="pct"/>
            <w:vAlign w:val="center"/>
          </w:tcPr>
          <w:p w:rsidR="00730404" w:rsidRPr="00474929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48.</w:t>
            </w:r>
          </w:p>
        </w:tc>
        <w:tc>
          <w:tcPr>
            <w:tcW w:w="2423" w:type="pct"/>
          </w:tcPr>
          <w:p w:rsidR="00730404" w:rsidRDefault="00730404" w:rsidP="0073040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Հորթի արյան սպիտակուցազերծ ածանցյալ deproteinised haemoderivate of calf blood</w:t>
            </w:r>
          </w:p>
        </w:tc>
        <w:tc>
          <w:tcPr>
            <w:tcW w:w="208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92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395" w:type="pct"/>
            <w:vAlign w:val="center"/>
          </w:tcPr>
          <w:p w:rsidR="00730404" w:rsidRPr="00707611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7611">
              <w:rPr>
                <w:rFonts w:ascii="GHEA Grapalat" w:hAnsi="GHEA Grapalat"/>
                <w:sz w:val="18"/>
                <w:szCs w:val="18"/>
              </w:rPr>
              <w:t>2,090</w:t>
            </w:r>
          </w:p>
        </w:tc>
        <w:tc>
          <w:tcPr>
            <w:tcW w:w="532" w:type="pct"/>
            <w:vAlign w:val="center"/>
          </w:tcPr>
          <w:p w:rsidR="00730404" w:rsidRPr="00707611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7611">
              <w:rPr>
                <w:rFonts w:ascii="GHEA Grapalat" w:hAnsi="GHEA Grapalat"/>
                <w:sz w:val="18"/>
                <w:szCs w:val="18"/>
              </w:rPr>
              <w:t>1,045,000</w:t>
            </w:r>
          </w:p>
        </w:tc>
        <w:tc>
          <w:tcPr>
            <w:tcW w:w="447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1" w:type="pct"/>
            <w:vAlign w:val="center"/>
          </w:tcPr>
          <w:p w:rsidR="00730404" w:rsidRPr="00D24D80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r w:rsidRPr="00D24D80">
              <w:rPr>
                <w:rFonts w:ascii="GHEA Grapalat" w:hAnsi="GHEA Grapalat"/>
                <w:color w:val="FF0000"/>
                <w:sz w:val="18"/>
                <w:szCs w:val="18"/>
              </w:rPr>
              <w:t>500</w:t>
            </w:r>
          </w:p>
        </w:tc>
      </w:tr>
      <w:tr w:rsidR="00730404" w:rsidRPr="00EF01FF" w:rsidTr="00C4275E">
        <w:trPr>
          <w:trHeight w:val="20"/>
          <w:jc w:val="center"/>
        </w:trPr>
        <w:tc>
          <w:tcPr>
            <w:tcW w:w="162" w:type="pct"/>
            <w:vAlign w:val="center"/>
          </w:tcPr>
          <w:p w:rsidR="00730404" w:rsidRPr="00474929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51.</w:t>
            </w:r>
          </w:p>
        </w:tc>
        <w:tc>
          <w:tcPr>
            <w:tcW w:w="2423" w:type="pct"/>
          </w:tcPr>
          <w:p w:rsidR="00730404" w:rsidRDefault="00730404" w:rsidP="0073040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Ֆոսֆոլիպիդներ (էսենցիալ)-ԷՖԼ, phospholipids (essential)-EPL</w:t>
            </w:r>
          </w:p>
        </w:tc>
        <w:tc>
          <w:tcPr>
            <w:tcW w:w="208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92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  <w:tc>
          <w:tcPr>
            <w:tcW w:w="395" w:type="pct"/>
            <w:vAlign w:val="center"/>
          </w:tcPr>
          <w:p w:rsidR="00730404" w:rsidRPr="00707611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7611">
              <w:rPr>
                <w:rFonts w:ascii="GHEA Grapalat" w:hAnsi="GHEA Grapalat"/>
                <w:sz w:val="18"/>
                <w:szCs w:val="18"/>
              </w:rPr>
              <w:t>84.90</w:t>
            </w:r>
          </w:p>
        </w:tc>
        <w:tc>
          <w:tcPr>
            <w:tcW w:w="532" w:type="pct"/>
            <w:vAlign w:val="center"/>
          </w:tcPr>
          <w:p w:rsidR="00730404" w:rsidRPr="00707611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7611">
              <w:rPr>
                <w:rFonts w:ascii="GHEA Grapalat" w:hAnsi="GHEA Grapalat"/>
                <w:sz w:val="18"/>
                <w:szCs w:val="18"/>
              </w:rPr>
              <w:t>1,018,800</w:t>
            </w:r>
          </w:p>
        </w:tc>
        <w:tc>
          <w:tcPr>
            <w:tcW w:w="447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1" w:type="pct"/>
            <w:vAlign w:val="center"/>
          </w:tcPr>
          <w:p w:rsidR="00730404" w:rsidRPr="0046637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</w:tr>
      <w:tr w:rsidR="00730404" w:rsidRPr="001D1BBF" w:rsidTr="00C4275E">
        <w:trPr>
          <w:trHeight w:val="20"/>
          <w:jc w:val="center"/>
        </w:trPr>
        <w:tc>
          <w:tcPr>
            <w:tcW w:w="2585" w:type="pct"/>
            <w:gridSpan w:val="2"/>
            <w:vAlign w:val="center"/>
          </w:tcPr>
          <w:p w:rsidR="00730404" w:rsidRPr="001D1BBF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Ընդամնեը</w:t>
            </w:r>
          </w:p>
        </w:tc>
        <w:tc>
          <w:tcPr>
            <w:tcW w:w="208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95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32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D1BBF">
              <w:rPr>
                <w:rFonts w:ascii="GHEA Grapalat" w:hAnsi="GHEA Grapalat"/>
                <w:b/>
                <w:noProof/>
                <w:sz w:val="18"/>
                <w:szCs w:val="18"/>
              </w:rPr>
              <w:t>9,215,800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47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41" w:type="pct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730404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Հավելված N 2</w:t>
      </w: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N ԳՀԱՊՁԲ-20-9/28-1 պայմանագրին կից</w:t>
      </w:r>
    </w:p>
    <w:p w:rsidR="00730404" w:rsidRPr="00730404" w:rsidRDefault="00730404" w:rsidP="00730404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N 1 Փոփոխութ</w:t>
      </w:r>
      <w:r w:rsidR="00C4275E">
        <w:rPr>
          <w:rFonts w:ascii="GHEA Grapalat" w:hAnsi="GHEA Grapalat"/>
          <w:i/>
          <w:color w:val="000000"/>
          <w:sz w:val="16"/>
          <w:szCs w:val="20"/>
          <w:lang w:val="es-ES"/>
        </w:rPr>
        <w:t>յա</w:t>
      </w:r>
      <w:r w:rsidRPr="00730404">
        <w:rPr>
          <w:rFonts w:ascii="GHEA Grapalat" w:hAnsi="GHEA Grapalat"/>
          <w:i/>
          <w:color w:val="000000"/>
          <w:sz w:val="16"/>
          <w:szCs w:val="20"/>
          <w:lang w:val="es-ES"/>
        </w:rPr>
        <w:t>ն</w:t>
      </w:r>
    </w:p>
    <w:p w:rsidR="00730404" w:rsidRPr="00960245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730404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p w:rsidR="00730404" w:rsidRDefault="00730404" w:rsidP="00730404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W w:w="1451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7843"/>
        <w:gridCol w:w="1276"/>
        <w:gridCol w:w="2220"/>
        <w:gridCol w:w="2552"/>
      </w:tblGrid>
      <w:tr w:rsidR="00730404" w:rsidRPr="006E080F" w:rsidTr="00551412">
        <w:trPr>
          <w:trHeight w:val="20"/>
          <w:jc w:val="center"/>
        </w:trPr>
        <w:tc>
          <w:tcPr>
            <w:tcW w:w="14516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2909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730404" w:rsidRPr="00730404" w:rsidTr="00551412">
        <w:trPr>
          <w:trHeight w:val="652"/>
          <w:jc w:val="center"/>
        </w:trPr>
        <w:tc>
          <w:tcPr>
            <w:tcW w:w="625" w:type="dxa"/>
            <w:vMerge w:val="restart"/>
            <w:shd w:val="clear" w:color="auto" w:fill="F2F2F2"/>
            <w:vAlign w:val="center"/>
          </w:tcPr>
          <w:p w:rsidR="00730404" w:rsidRPr="002A1B74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7843" w:type="dxa"/>
            <w:vMerge w:val="restart"/>
            <w:shd w:val="clear" w:color="auto" w:fill="F2F2F2"/>
            <w:vAlign w:val="center"/>
          </w:tcPr>
          <w:p w:rsidR="00730404" w:rsidRPr="00DA518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:rsidR="00730404" w:rsidRPr="00817B0A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4772" w:type="dxa"/>
            <w:gridSpan w:val="2"/>
            <w:shd w:val="clear" w:color="auto" w:fill="F2F2F2"/>
            <w:vAlign w:val="center"/>
          </w:tcPr>
          <w:p w:rsidR="00730404" w:rsidRPr="00BF39AE" w:rsidRDefault="00730404" w:rsidP="00730404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ըստ 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եռամսյակների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բայց ոչ ուշ, քան 10.12.2020թ., ընդ որում`</w:t>
            </w:r>
            <w:r w:rsidRPr="00E833C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730404" w:rsidRPr="008E44F4" w:rsidTr="00551412">
        <w:trPr>
          <w:trHeight w:val="332"/>
          <w:jc w:val="center"/>
        </w:trPr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6C0AAB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784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DA518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0404" w:rsidRPr="00667F88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2220" w:type="dxa"/>
            <w:shd w:val="clear" w:color="auto" w:fill="F2F2F2"/>
            <w:vAlign w:val="center"/>
          </w:tcPr>
          <w:p w:rsidR="00730404" w:rsidRPr="00FE64A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E64A2">
              <w:rPr>
                <w:rFonts w:ascii="GHEA Grapalat" w:hAnsi="GHEA Grapalat"/>
                <w:b/>
                <w:sz w:val="16"/>
                <w:szCs w:val="18"/>
              </w:rPr>
              <w:t>3-րդ եռամսյակ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730404" w:rsidRPr="00FE64A2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E64A2">
              <w:rPr>
                <w:rFonts w:ascii="GHEA Grapalat" w:hAnsi="GHEA Grapalat"/>
                <w:b/>
                <w:sz w:val="16"/>
                <w:szCs w:val="18"/>
              </w:rPr>
              <w:t>4-րդ եռամսյակ</w:t>
            </w:r>
          </w:p>
        </w:tc>
      </w:tr>
      <w:tr w:rsidR="00730404" w:rsidRPr="002F5BC6" w:rsidTr="00551412">
        <w:trPr>
          <w:trHeight w:val="653"/>
          <w:jc w:val="center"/>
        </w:trPr>
        <w:tc>
          <w:tcPr>
            <w:tcW w:w="625" w:type="dxa"/>
            <w:vAlign w:val="center"/>
          </w:tcPr>
          <w:p w:rsidR="00730404" w:rsidRPr="002F5BC6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7843" w:type="dxa"/>
            <w:vAlign w:val="center"/>
          </w:tcPr>
          <w:p w:rsidR="00730404" w:rsidRPr="00B033C1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Այլ դեղորայք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sz w:val="18"/>
                <w:szCs w:val="18"/>
              </w:rPr>
              <w:t>Պիպերացիլին (պիպերացիլինի նատրիում), տազոբակտամ (տազոբակտամի նատրիում) pipe</w:t>
            </w:r>
            <w:r>
              <w:rPr>
                <w:rFonts w:ascii="GHEA Grapalat" w:hAnsi="GHEA Grapalat"/>
                <w:sz w:val="18"/>
                <w:szCs w:val="18"/>
              </w:rPr>
              <w:t>racillin (piperacillin sodium),</w:t>
            </w:r>
            <w:r w:rsidRPr="009E14FD">
              <w:rPr>
                <w:rFonts w:ascii="GHEA Grapalat" w:hAnsi="GHEA Grapalat"/>
                <w:sz w:val="18"/>
                <w:szCs w:val="18"/>
              </w:rPr>
              <w:t>tazobactam (tazobactam sodium)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:rsidR="00730404" w:rsidRPr="00912DA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33691176/79</w:t>
            </w: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152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152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</w:tr>
      <w:tr w:rsidR="00730404" w:rsidRPr="002F5BC6" w:rsidTr="00551412">
        <w:trPr>
          <w:trHeight w:val="547"/>
          <w:jc w:val="center"/>
        </w:trPr>
        <w:tc>
          <w:tcPr>
            <w:tcW w:w="625" w:type="dxa"/>
            <w:vAlign w:val="center"/>
          </w:tcPr>
          <w:p w:rsidR="00730404" w:rsidRPr="002F5BC6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48.</w:t>
            </w:r>
          </w:p>
        </w:tc>
        <w:tc>
          <w:tcPr>
            <w:tcW w:w="7843" w:type="dxa"/>
            <w:vAlign w:val="center"/>
          </w:tcPr>
          <w:p w:rsidR="00730404" w:rsidRPr="00B033C1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Հորթի արյան սպիտակուցազերծ ածանցյալ B06AB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sz w:val="18"/>
                <w:szCs w:val="18"/>
              </w:rPr>
              <w:t>Հորթի արյան սպիտակուցազերծ ածանցյալ deproteinised haemoderivate of calf blood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:rsidR="00730404" w:rsidRPr="00912DA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33691185/2</w:t>
            </w: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045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</w:tr>
      <w:tr w:rsidR="00730404" w:rsidRPr="002F5BC6" w:rsidTr="00551412">
        <w:trPr>
          <w:trHeight w:val="610"/>
          <w:jc w:val="center"/>
        </w:trPr>
        <w:tc>
          <w:tcPr>
            <w:tcW w:w="625" w:type="dxa"/>
            <w:vAlign w:val="center"/>
          </w:tcPr>
          <w:p w:rsidR="00730404" w:rsidRPr="002F5BC6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51.</w:t>
            </w:r>
          </w:p>
        </w:tc>
        <w:tc>
          <w:tcPr>
            <w:tcW w:w="7843" w:type="dxa"/>
            <w:vAlign w:val="center"/>
          </w:tcPr>
          <w:p w:rsidR="00730404" w:rsidRPr="00947D73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Ֆոսֆոլիպիդներ (էսենցիալ)-ԷՖԼ  A05C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9E14FD">
              <w:rPr>
                <w:rFonts w:ascii="GHEA Grapalat" w:hAnsi="GHEA Grapalat"/>
                <w:sz w:val="18"/>
                <w:szCs w:val="18"/>
              </w:rPr>
              <w:t>Ֆոսֆոլիպիդներ (էսենցիալ)-ԷՖԼ, phospholipids (essential)-EPL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:rsidR="00730404" w:rsidRPr="00912DA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33691191/3</w:t>
            </w: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1BB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018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</w:tr>
      <w:tr w:rsidR="00730404" w:rsidRPr="001D1BBF" w:rsidTr="00551412">
        <w:trPr>
          <w:trHeight w:val="20"/>
          <w:jc w:val="center"/>
        </w:trPr>
        <w:tc>
          <w:tcPr>
            <w:tcW w:w="8468" w:type="dxa"/>
            <w:gridSpan w:val="2"/>
            <w:vAlign w:val="center"/>
          </w:tcPr>
          <w:p w:rsidR="00730404" w:rsidRPr="001D1BBF" w:rsidRDefault="00730404" w:rsidP="00730404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276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20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>
              <w:rPr>
                <w:rFonts w:ascii="GHEA Grapalat" w:hAnsi="GHEA Grapalat"/>
                <w:b/>
                <w:noProof/>
                <w:sz w:val="18"/>
                <w:szCs w:val="18"/>
              </w:rPr>
              <w:t>7,152,000</w:t>
            </w:r>
            <w:r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730404" w:rsidRPr="001D1BBF" w:rsidRDefault="00730404" w:rsidP="0073040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9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215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t>800</w:t>
            </w:r>
            <w:r w:rsidRPr="001D1BB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730404" w:rsidRDefault="00730404" w:rsidP="00730404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af-ZA"/>
        </w:rPr>
      </w:pP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52002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520023">
        <w:rPr>
          <w:rFonts w:ascii="GHEA Grapalat" w:hAnsi="GHEA Grapalat" w:cs="Arial"/>
          <w:sz w:val="16"/>
          <w:szCs w:val="16"/>
          <w:lang w:val="af-ZA"/>
        </w:rPr>
        <w:t>:</w:t>
      </w:r>
    </w:p>
    <w:p w:rsidR="008A4405" w:rsidRDefault="008A4405" w:rsidP="005F5B45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31087C"/>
    <w:rsid w:val="003651AB"/>
    <w:rsid w:val="00396646"/>
    <w:rsid w:val="003F395C"/>
    <w:rsid w:val="00425090"/>
    <w:rsid w:val="005851C1"/>
    <w:rsid w:val="005952CA"/>
    <w:rsid w:val="005D7002"/>
    <w:rsid w:val="005E5C01"/>
    <w:rsid w:val="005F5B45"/>
    <w:rsid w:val="00622239"/>
    <w:rsid w:val="00634853"/>
    <w:rsid w:val="006A67DD"/>
    <w:rsid w:val="00730404"/>
    <w:rsid w:val="0077131A"/>
    <w:rsid w:val="00797F52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30139"/>
    <w:rsid w:val="00982AF8"/>
    <w:rsid w:val="009D52CC"/>
    <w:rsid w:val="00A933AE"/>
    <w:rsid w:val="00B46298"/>
    <w:rsid w:val="00BC660C"/>
    <w:rsid w:val="00BE34CC"/>
    <w:rsid w:val="00BF134B"/>
    <w:rsid w:val="00C4275E"/>
    <w:rsid w:val="00C93872"/>
    <w:rsid w:val="00D13866"/>
    <w:rsid w:val="00D2512E"/>
    <w:rsid w:val="00D40E0E"/>
    <w:rsid w:val="00D85D20"/>
    <w:rsid w:val="00D93D24"/>
    <w:rsid w:val="00DB6BD9"/>
    <w:rsid w:val="00DC7E25"/>
    <w:rsid w:val="00E77670"/>
    <w:rsid w:val="00E909D1"/>
    <w:rsid w:val="00F0166F"/>
    <w:rsid w:val="00F50280"/>
    <w:rsid w:val="00F564B5"/>
    <w:rsid w:val="00FB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14</cp:revision>
  <cp:lastPrinted>2020-10-01T23:00:00Z</cp:lastPrinted>
  <dcterms:created xsi:type="dcterms:W3CDTF">2018-06-05T17:52:00Z</dcterms:created>
  <dcterms:modified xsi:type="dcterms:W3CDTF">2020-10-01T23:00:00Z</dcterms:modified>
</cp:coreProperties>
</file>